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ind w:right="397"/>
        <w:rPr>
          <w:rFonts w:ascii="仿宋_GB2312" w:eastAsia="仿宋_GB2312"/>
          <w:sz w:val="32"/>
          <w:szCs w:val="32"/>
        </w:rPr>
      </w:pPr>
      <w:bookmarkStart w:id="0" w:name="_GoBack"/>
      <w:bookmarkEnd w:id="0"/>
    </w:p>
    <w:p>
      <w:pPr>
        <w:snapToGrid w:val="0"/>
        <w:spacing w:line="540" w:lineRule="exact"/>
        <w:ind w:right="397"/>
        <w:rPr>
          <w:rFonts w:ascii="仿宋_GB2312" w:eastAsia="仿宋_GB2312"/>
          <w:sz w:val="32"/>
          <w:szCs w:val="32"/>
        </w:rPr>
      </w:pPr>
    </w:p>
    <w:p>
      <w:pPr>
        <w:snapToGrid w:val="0"/>
        <w:spacing w:line="540" w:lineRule="exact"/>
        <w:ind w:right="397"/>
        <w:rPr>
          <w:rFonts w:ascii="仿宋_GB2312" w:eastAsia="仿宋_GB2312"/>
          <w:sz w:val="32"/>
          <w:szCs w:val="32"/>
        </w:rPr>
      </w:pPr>
    </w:p>
    <w:p>
      <w:pPr>
        <w:snapToGrid w:val="0"/>
        <w:spacing w:line="540" w:lineRule="exact"/>
        <w:ind w:right="397"/>
        <w:rPr>
          <w:rFonts w:ascii="仿宋_GB2312" w:eastAsia="仿宋_GB2312"/>
          <w:sz w:val="32"/>
          <w:szCs w:val="32"/>
        </w:rPr>
      </w:pPr>
    </w:p>
    <w:p>
      <w:pPr>
        <w:snapToGrid w:val="0"/>
        <w:spacing w:line="540" w:lineRule="exact"/>
        <w:ind w:right="397" w:firstLine="160" w:firstLineChars="50"/>
        <w:jc w:val="center"/>
        <w:rPr>
          <w:rFonts w:ascii="仿宋_GB2312" w:eastAsia="仿宋_GB2312"/>
          <w:sz w:val="32"/>
          <w:szCs w:val="32"/>
        </w:rPr>
      </w:pPr>
      <w:r>
        <w:rPr>
          <w:rFonts w:hint="eastAsia" w:ascii="仿宋_GB2312" w:eastAsia="仿宋_GB2312"/>
          <w:sz w:val="32"/>
          <w:szCs w:val="32"/>
        </w:rPr>
        <w:t>东师校发字[2018]42号</w:t>
      </w:r>
    </w:p>
    <w:p>
      <w:pPr>
        <w:snapToGrid w:val="0"/>
        <w:spacing w:line="540" w:lineRule="exact"/>
        <w:rPr>
          <w:rFonts w:ascii="仿宋_GB2312" w:hAnsi="黑体" w:eastAsia="仿宋_GB2312"/>
          <w:sz w:val="32"/>
          <w:szCs w:val="32"/>
        </w:rPr>
      </w:pPr>
    </w:p>
    <w:p>
      <w:pPr>
        <w:widowControl/>
        <w:spacing w:line="480" w:lineRule="atLeast"/>
        <w:jc w:val="center"/>
        <w:outlineLvl w:val="1"/>
        <w:rPr>
          <w:rFonts w:hint="eastAsia" w:ascii="华文中宋" w:hAnsi="华文中宋" w:eastAsia="华文中宋" w:cs="宋体"/>
          <w:b/>
          <w:bCs/>
          <w:kern w:val="0"/>
          <w:sz w:val="36"/>
          <w:szCs w:val="36"/>
        </w:rPr>
      </w:pPr>
      <w:r>
        <w:rPr>
          <w:rFonts w:ascii="华文中宋" w:hAnsi="华文中宋" w:eastAsia="华文中宋" w:cs="宋体"/>
          <w:b/>
          <w:bCs/>
          <w:kern w:val="0"/>
          <w:sz w:val="36"/>
          <w:szCs w:val="36"/>
        </w:rPr>
        <w:t>关于印发《东北师范大学</w:t>
      </w:r>
      <w:r>
        <w:rPr>
          <w:rFonts w:hint="eastAsia" w:ascii="华文中宋" w:hAnsi="华文中宋" w:eastAsia="华文中宋" w:cs="宋体"/>
          <w:b/>
          <w:bCs/>
          <w:kern w:val="0"/>
          <w:sz w:val="36"/>
          <w:szCs w:val="36"/>
        </w:rPr>
        <w:t>学生出国（境）交流学习</w:t>
      </w:r>
    </w:p>
    <w:p>
      <w:pPr>
        <w:widowControl/>
        <w:spacing w:line="480" w:lineRule="atLeast"/>
        <w:jc w:val="center"/>
        <w:outlineLvl w:val="1"/>
        <w:rPr>
          <w:rFonts w:hint="eastAsia" w:ascii="华文中宋" w:hAnsi="华文中宋" w:eastAsia="华文中宋" w:cs="宋体"/>
          <w:b/>
          <w:bCs/>
          <w:kern w:val="0"/>
          <w:sz w:val="36"/>
          <w:szCs w:val="36"/>
        </w:rPr>
      </w:pPr>
      <w:r>
        <w:rPr>
          <w:rFonts w:ascii="华文中宋" w:hAnsi="华文中宋" w:eastAsia="华文中宋" w:cs="宋体"/>
          <w:b/>
          <w:bCs/>
          <w:kern w:val="0"/>
          <w:sz w:val="36"/>
          <w:szCs w:val="36"/>
        </w:rPr>
        <w:t>管理办法</w:t>
      </w:r>
      <w:r>
        <w:rPr>
          <w:rFonts w:hint="eastAsia" w:ascii="华文中宋" w:hAnsi="华文中宋" w:eastAsia="华文中宋" w:cs="宋体"/>
          <w:b/>
          <w:bCs/>
          <w:kern w:val="0"/>
          <w:sz w:val="36"/>
          <w:szCs w:val="36"/>
        </w:rPr>
        <w:t>（试行）</w:t>
      </w:r>
      <w:r>
        <w:rPr>
          <w:rFonts w:ascii="华文中宋" w:hAnsi="华文中宋" w:eastAsia="华文中宋" w:cs="宋体"/>
          <w:b/>
          <w:bCs/>
          <w:kern w:val="0"/>
          <w:sz w:val="36"/>
          <w:szCs w:val="36"/>
        </w:rPr>
        <w:t>》的通知</w:t>
      </w:r>
    </w:p>
    <w:p>
      <w:pPr>
        <w:widowControl/>
        <w:spacing w:before="100" w:beforeAutospacing="1" w:after="100" w:afterAutospacing="1" w:line="480" w:lineRule="atLeast"/>
        <w:ind w:firstLine="640" w:firstLineChars="200"/>
        <w:jc w:val="left"/>
        <w:outlineLvl w:val="1"/>
        <w:rPr>
          <w:rFonts w:hint="eastAsia" w:ascii="仿宋_GB2312" w:hAnsi="华文中宋" w:eastAsia="仿宋_GB2312" w:cs="宋体"/>
          <w:bCs/>
          <w:kern w:val="0"/>
          <w:sz w:val="32"/>
          <w:szCs w:val="32"/>
        </w:rPr>
      </w:pPr>
    </w:p>
    <w:p>
      <w:pPr>
        <w:widowControl/>
        <w:spacing w:before="100" w:beforeAutospacing="1" w:after="100" w:afterAutospacing="1" w:line="480" w:lineRule="exact"/>
        <w:jc w:val="left"/>
        <w:outlineLvl w:val="1"/>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各学院（部）、各单位：</w:t>
      </w:r>
    </w:p>
    <w:p>
      <w:pPr>
        <w:widowControl/>
        <w:spacing w:before="100" w:beforeAutospacing="1" w:after="100" w:afterAutospacing="1" w:line="480" w:lineRule="exact"/>
        <w:ind w:firstLine="640" w:firstLineChars="200"/>
        <w:jc w:val="left"/>
        <w:outlineLvl w:val="1"/>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《东北师范大学学生出国（境）交流学习管理办法（试行）》已经校长办公会讨论通过，现予以印发，请遵照执行。</w:t>
      </w:r>
    </w:p>
    <w:p>
      <w:pPr>
        <w:widowControl/>
        <w:spacing w:before="100" w:beforeAutospacing="1" w:after="100" w:afterAutospacing="1" w:line="480" w:lineRule="exact"/>
        <w:ind w:firstLine="640" w:firstLineChars="200"/>
        <w:jc w:val="left"/>
        <w:outlineLvl w:val="1"/>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附件：东北师范大学学生出国（境）交流学习管理办法（试行）</w:t>
      </w:r>
    </w:p>
    <w:p>
      <w:pPr>
        <w:widowControl/>
        <w:spacing w:before="100" w:beforeAutospacing="1" w:after="100" w:afterAutospacing="1" w:line="480" w:lineRule="exact"/>
        <w:ind w:firstLine="640" w:firstLineChars="200"/>
        <w:jc w:val="left"/>
        <w:outlineLvl w:val="1"/>
        <w:rPr>
          <w:rFonts w:hint="eastAsia" w:ascii="仿宋_GB2312" w:hAnsi="华文中宋" w:eastAsia="仿宋_GB2312" w:cs="宋体"/>
          <w:bCs/>
          <w:kern w:val="0"/>
          <w:sz w:val="32"/>
          <w:szCs w:val="32"/>
        </w:rPr>
      </w:pPr>
    </w:p>
    <w:p>
      <w:pPr>
        <w:widowControl/>
        <w:spacing w:before="100" w:beforeAutospacing="1" w:after="100" w:afterAutospacing="1" w:line="480" w:lineRule="exact"/>
        <w:jc w:val="right"/>
        <w:outlineLvl w:val="1"/>
        <w:rPr>
          <w:rFonts w:hint="eastAsia" w:ascii="仿宋_GB2312" w:hAnsi="华文中宋" w:eastAsia="仿宋_GB2312" w:cs="宋体"/>
          <w:bCs/>
          <w:kern w:val="0"/>
          <w:sz w:val="32"/>
          <w:szCs w:val="32"/>
        </w:rPr>
      </w:pPr>
    </w:p>
    <w:p>
      <w:pPr>
        <w:widowControl/>
        <w:spacing w:before="100" w:beforeAutospacing="1" w:after="100" w:afterAutospacing="1" w:line="480" w:lineRule="exact"/>
        <w:jc w:val="right"/>
        <w:outlineLvl w:val="1"/>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东北师范大学</w:t>
      </w:r>
    </w:p>
    <w:p>
      <w:pPr>
        <w:widowControl/>
        <w:spacing w:before="100" w:beforeAutospacing="1" w:after="100" w:afterAutospacing="1" w:line="480" w:lineRule="exact"/>
        <w:jc w:val="right"/>
        <w:outlineLvl w:val="1"/>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2018年5月11日</w:t>
      </w:r>
    </w:p>
    <w:p>
      <w:pPr>
        <w:spacing w:line="480" w:lineRule="exact"/>
        <w:rPr>
          <w:rFonts w:hint="eastAsia"/>
        </w:rPr>
      </w:pPr>
    </w:p>
    <w:p>
      <w:pPr>
        <w:spacing w:line="480" w:lineRule="exact"/>
        <w:rPr>
          <w:rFonts w:hint="eastAsia" w:ascii="仿宋_GB2312" w:hAnsi="宋体" w:eastAsia="仿宋_GB2312"/>
          <w:sz w:val="32"/>
        </w:rPr>
      </w:pPr>
    </w:p>
    <w:p>
      <w:pPr>
        <w:spacing w:line="480" w:lineRule="exact"/>
        <w:rPr>
          <w:rFonts w:hint="eastAsia" w:ascii="仿宋_GB2312" w:hAnsi="宋体" w:eastAsia="仿宋_GB2312"/>
          <w:sz w:val="32"/>
        </w:rPr>
      </w:pPr>
    </w:p>
    <w:p>
      <w:pPr>
        <w:spacing w:line="480" w:lineRule="exact"/>
        <w:rPr>
          <w:rFonts w:hint="eastAsia" w:ascii="仿宋_GB2312" w:hAnsi="宋体" w:eastAsia="仿宋_GB2312"/>
          <w:b/>
          <w:sz w:val="32"/>
        </w:rPr>
      </w:pPr>
    </w:p>
    <w:p>
      <w:pPr>
        <w:spacing w:line="480" w:lineRule="exact"/>
        <w:rPr>
          <w:rFonts w:hint="eastAsia" w:ascii="仿宋_GB2312" w:hAnsi="宋体" w:eastAsia="仿宋_GB2312"/>
          <w:b/>
          <w:sz w:val="32"/>
        </w:rPr>
      </w:pPr>
      <w:r>
        <w:rPr>
          <w:rFonts w:hint="eastAsia" w:ascii="仿宋_GB2312" w:hAnsi="宋体" w:eastAsia="仿宋_GB2312"/>
          <w:b/>
          <w:sz w:val="32"/>
        </w:rPr>
        <w:t>东北师范大学学生出国（境）交流学习管理办法（试行）</w:t>
      </w:r>
    </w:p>
    <w:p>
      <w:pPr>
        <w:spacing w:line="480" w:lineRule="exact"/>
        <w:rPr>
          <w:rFonts w:hint="eastAsia" w:ascii="仿宋_GB2312" w:hAnsi="宋体" w:eastAsia="仿宋_GB2312"/>
          <w:sz w:val="32"/>
        </w:rPr>
      </w:pPr>
    </w:p>
    <w:p>
      <w:pPr>
        <w:pStyle w:val="3"/>
        <w:widowControl/>
        <w:numPr>
          <w:ilvl w:val="0"/>
          <w:numId w:val="1"/>
        </w:numPr>
        <w:shd w:val="clear" w:color="auto" w:fill="FFFFFF"/>
        <w:spacing w:before="0" w:beforeAutospacing="0" w:after="0" w:afterAutospacing="0" w:line="252" w:lineRule="atLeast"/>
        <w:jc w:val="center"/>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总则</w:t>
      </w:r>
    </w:p>
    <w:p>
      <w:pPr>
        <w:pStyle w:val="3"/>
        <w:widowControl/>
        <w:shd w:val="clear" w:color="auto" w:fill="FFFFFF"/>
        <w:spacing w:before="0" w:beforeAutospacing="0" w:after="0" w:afterAutospacing="0" w:line="252" w:lineRule="atLeast"/>
        <w:jc w:val="both"/>
        <w:rPr>
          <w:rFonts w:hint="eastAsia" w:ascii="仿宋" w:hAnsi="仿宋" w:eastAsia="仿宋" w:cs="仿宋"/>
          <w:b/>
          <w:bCs/>
          <w:sz w:val="10"/>
          <w:szCs w:val="10"/>
          <w:shd w:val="clear" w:color="auto" w:fill="FFFFFF"/>
        </w:rPr>
      </w:pPr>
    </w:p>
    <w:p>
      <w:pPr>
        <w:pStyle w:val="3"/>
        <w:widowControl/>
        <w:shd w:val="clear" w:color="auto" w:fill="FFFFFF"/>
        <w:spacing w:before="0" w:beforeAutospacing="0" w:after="0" w:afterAutospacing="0" w:line="252" w:lineRule="atLeast"/>
        <w:ind w:firstLine="562"/>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第一条 为做好新形势下教育对外开放工作，加快推进</w:t>
      </w:r>
      <w:r>
        <w:rPr>
          <w:rFonts w:hint="eastAsia" w:ascii="仿宋" w:hAnsi="仿宋" w:eastAsia="仿宋" w:cs="仿宋"/>
          <w:b/>
          <w:sz w:val="28"/>
          <w:szCs w:val="28"/>
        </w:rPr>
        <w:t>“双一流”建设学科以及其它学科的国际化发展，</w:t>
      </w:r>
      <w:r>
        <w:rPr>
          <w:rFonts w:hint="eastAsia" w:ascii="仿宋" w:hAnsi="仿宋" w:eastAsia="仿宋" w:cs="仿宋"/>
          <w:b/>
          <w:bCs/>
          <w:sz w:val="28"/>
          <w:szCs w:val="28"/>
          <w:shd w:val="clear" w:color="auto" w:fill="FFFFFF"/>
        </w:rPr>
        <w:t>进一步扩大学生出国（境）学习规模，培养具有国际视野和国际竞争力的高素质人才，根据教育部相关管理规定，结合我校实际情况，特制定本办法。</w:t>
      </w:r>
    </w:p>
    <w:p>
      <w:pPr>
        <w:adjustRightInd w:val="0"/>
        <w:snapToGrid w:val="0"/>
        <w:spacing w:line="640" w:lineRule="exact"/>
        <w:ind w:firstLine="562" w:firstLineChars="200"/>
        <w:rPr>
          <w:rFonts w:ascii="仿宋_GB2312" w:hAnsi="仿宋_GB2312" w:eastAsia="仿宋_GB2312" w:cs="仿宋_GB2312"/>
          <w:bCs/>
          <w:kern w:val="0"/>
          <w:sz w:val="28"/>
          <w:szCs w:val="28"/>
        </w:rPr>
      </w:pPr>
      <w:r>
        <w:rPr>
          <w:rFonts w:hint="eastAsia" w:ascii="仿宋" w:hAnsi="仿宋" w:eastAsia="仿宋" w:cs="仿宋"/>
          <w:b/>
          <w:bCs/>
          <w:sz w:val="28"/>
          <w:szCs w:val="28"/>
          <w:shd w:val="clear" w:color="auto" w:fill="FFFFFF"/>
        </w:rPr>
        <w:t>第二条 本办法适用于我校在籍全日制本科生、研究生（以下简称“学生”）通过学校正式公布的留学项目到国（境）外大学或机构进行交流学习的情况。</w:t>
      </w:r>
    </w:p>
    <w:p>
      <w:pPr>
        <w:widowControl/>
        <w:jc w:val="left"/>
        <w:rPr>
          <w:rFonts w:hint="eastAsia" w:ascii="仿宋" w:hAnsi="仿宋" w:eastAsia="仿宋" w:cs="仿宋"/>
          <w:b/>
          <w:bCs/>
          <w:kern w:val="0"/>
          <w:sz w:val="28"/>
          <w:szCs w:val="28"/>
          <w:shd w:val="clear" w:color="auto" w:fill="FFFFFF"/>
        </w:rPr>
      </w:pPr>
    </w:p>
    <w:p>
      <w:pPr>
        <w:widowControl/>
        <w:numPr>
          <w:ilvl w:val="0"/>
          <w:numId w:val="2"/>
        </w:numPr>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项目类别</w:t>
      </w:r>
    </w:p>
    <w:p>
      <w:pPr>
        <w:widowControl/>
        <w:spacing w:line="240" w:lineRule="atLeast"/>
        <w:ind w:left="3373"/>
        <w:jc w:val="left"/>
        <w:rPr>
          <w:rFonts w:hint="eastAsia" w:ascii="仿宋" w:hAnsi="仿宋" w:eastAsia="仿宋" w:cs="仿宋"/>
          <w:b/>
          <w:bCs/>
          <w:kern w:val="0"/>
          <w:sz w:val="6"/>
          <w:szCs w:val="6"/>
          <w:shd w:val="clear" w:color="auto" w:fill="FFFFFF"/>
        </w:rPr>
      </w:pPr>
    </w:p>
    <w:p>
      <w:pPr>
        <w:widowControl/>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 xml:space="preserve">    第三条 学生出国（境）交流学习分为短期留学、校际交流留学、联合培养留学、双学位留学及合作办学留学等类别。</w:t>
      </w:r>
    </w:p>
    <w:p>
      <w:pPr>
        <w:widowControl/>
        <w:ind w:firstLine="562"/>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第四条 依托我校与国（境）外大学、机构及第三方合作单位达成的协议，学生以实习、体验为主要目的，赴国（境）外进行时长在一学期以内留学的方式为短期留学，包括交流访问、语言培训、冬夏令营及毕业设计等。</w:t>
      </w:r>
    </w:p>
    <w:p>
      <w:pPr>
        <w:widowControl/>
        <w:ind w:firstLine="562"/>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第五条 依托我校与国（境）外大学、机构及第三方合作单位签署的协议，在读本科生或硕士研究生赴国（境）外大学学习一学期或一学年，并获得留学学校学分的留学方式为校际交流留学。</w:t>
      </w:r>
    </w:p>
    <w:p>
      <w:pPr>
        <w:widowControl/>
        <w:ind w:firstLine="562" w:firstLineChars="200"/>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第六条 依托我校与国（境）外大学、机构及第三方合作单位签署的协议或得到国家留学基金委资助，研究生在读期间经国内导师与外方导师同意后,赴国（境）外大学进行为期6-24个月的学习或合作研究的留学方式为联合培养留学。</w:t>
      </w:r>
    </w:p>
    <w:p>
      <w:pPr>
        <w:widowControl/>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 xml:space="preserve">    第七条 依托我校与国（境）外大学、机构及第三方合作单位签署的互相承认学分的校际协议，以获得双方学位为目的，在读本科生或研究生在我校完成一定数量的学习后，赴国（境）外大学学习，学习结束后，如达到双方大学的毕业及学位授予标准，双方各自授予学生学位证书及毕业证书的留学方式为双学位留学。 </w:t>
      </w:r>
    </w:p>
    <w:p>
      <w:pPr>
        <w:widowControl/>
        <w:ind w:firstLine="562"/>
        <w:jc w:val="left"/>
        <w:rPr>
          <w:rFonts w:hint="eastAsia" w:ascii="仿宋" w:hAnsi="仿宋" w:eastAsia="仿宋" w:cs="仿宋"/>
          <w:b/>
          <w:bCs/>
          <w:strike/>
          <w:kern w:val="0"/>
          <w:sz w:val="28"/>
          <w:szCs w:val="28"/>
          <w:shd w:val="clear" w:color="auto" w:fill="FFFFFF"/>
        </w:rPr>
      </w:pPr>
      <w:r>
        <w:rPr>
          <w:rFonts w:hint="eastAsia" w:ascii="仿宋" w:hAnsi="仿宋" w:eastAsia="仿宋" w:cs="仿宋"/>
          <w:b/>
          <w:bCs/>
          <w:kern w:val="0"/>
          <w:sz w:val="28"/>
          <w:szCs w:val="28"/>
          <w:shd w:val="clear" w:color="auto" w:fill="FFFFFF"/>
        </w:rPr>
        <w:t>第八条 依托获得教育部批准的中外合作办学项目及机构，学生在完成我校相关课程后，到既定的国外合作大学学习，完成学业后，两校为学生授予学分或颁发学位证书及毕业证书的留学方式为合作办学留学。</w:t>
      </w:r>
    </w:p>
    <w:p>
      <w:pPr>
        <w:pStyle w:val="3"/>
        <w:widowControl/>
        <w:shd w:val="clear" w:color="auto" w:fill="FFFFFF"/>
        <w:spacing w:before="210" w:beforeAutospacing="0" w:after="210" w:afterAutospacing="0" w:line="250" w:lineRule="atLeast"/>
        <w:jc w:val="center"/>
        <w:rPr>
          <w:rFonts w:hint="eastAsia" w:ascii="仿宋" w:hAnsi="仿宋" w:eastAsia="仿宋" w:cs="仿宋"/>
          <w:b/>
          <w:bCs/>
          <w:sz w:val="28"/>
          <w:szCs w:val="28"/>
        </w:rPr>
      </w:pPr>
      <w:r>
        <w:rPr>
          <w:rFonts w:hint="eastAsia" w:ascii="仿宋" w:hAnsi="仿宋" w:eastAsia="仿宋" w:cs="仿宋"/>
          <w:b/>
          <w:bCs/>
          <w:sz w:val="28"/>
          <w:szCs w:val="28"/>
          <w:shd w:val="clear" w:color="auto" w:fill="FFFFFF"/>
        </w:rPr>
        <w:br w:type="textWrapping"/>
      </w:r>
      <w:r>
        <w:rPr>
          <w:rFonts w:hint="eastAsia" w:ascii="仿宋" w:hAnsi="仿宋" w:eastAsia="仿宋" w:cs="仿宋"/>
          <w:b/>
          <w:bCs/>
          <w:sz w:val="28"/>
          <w:szCs w:val="28"/>
          <w:shd w:val="clear" w:color="auto" w:fill="FFFFFF"/>
        </w:rPr>
        <w:t>第三章 管理机构</w:t>
      </w:r>
    </w:p>
    <w:p>
      <w:pPr>
        <w:widowControl/>
        <w:ind w:firstLine="562" w:firstLineChars="200"/>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第九条 国际合作与交流处暨港澳台事务办公室（以下简称“国际处”）为学生出国（境）交流项目的管理部门，负责开发和运作面向全校学生的留学项目。各学院（部）负责本学院（部）双学位项目及其它特色项目的开发和运作；各学院（部）组织的学生出国（境）交流学习项目，需在项目开展之前，到国际处备案。</w:t>
      </w:r>
    </w:p>
    <w:p>
      <w:pPr>
        <w:widowControl/>
        <w:ind w:firstLine="562" w:firstLineChars="200"/>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第十条 各学院（部）负责审核学生报名资格，组织学生申报项目、指导学生选课、帮助学生制定学习计划、管理在外学生及办理学分认证手续等。</w:t>
      </w:r>
    </w:p>
    <w:p>
      <w:pPr>
        <w:widowControl/>
        <w:ind w:firstLine="562" w:firstLineChars="200"/>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第十一条 教务处、研究生院负责学生学籍管理、学分转换审批及毕业资格审核等。其它职能部门根据业务内容负责保障、支持学生出国（境）交流学习项目顺利实施。</w:t>
      </w:r>
    </w:p>
    <w:p>
      <w:pPr>
        <w:widowControl/>
        <w:jc w:val="left"/>
        <w:rPr>
          <w:rFonts w:hint="eastAsia" w:ascii="仿宋" w:hAnsi="仿宋" w:eastAsia="仿宋" w:cs="仿宋"/>
          <w:b/>
          <w:bCs/>
          <w:kern w:val="0"/>
          <w:sz w:val="28"/>
          <w:szCs w:val="28"/>
          <w:shd w:val="clear" w:color="auto" w:fill="FFFFFF"/>
        </w:rPr>
      </w:pPr>
    </w:p>
    <w:p>
      <w:pPr>
        <w:pStyle w:val="3"/>
        <w:widowControl/>
        <w:shd w:val="clear" w:color="auto" w:fill="FFFFFF"/>
        <w:spacing w:before="210" w:beforeAutospacing="0" w:after="210" w:afterAutospacing="0" w:line="250" w:lineRule="atLeast"/>
        <w:jc w:val="center"/>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第四章 选拔、派遣程序</w:t>
      </w:r>
    </w:p>
    <w:p>
      <w:pPr>
        <w:widowControl/>
        <w:ind w:firstLine="562" w:firstLineChars="200"/>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第十二条 申请项目的学生需具备以下条件：</w:t>
      </w:r>
      <w:r>
        <w:rPr>
          <w:rFonts w:hint="eastAsia" w:ascii="仿宋" w:hAnsi="仿宋" w:eastAsia="仿宋" w:cs="仿宋"/>
          <w:b/>
          <w:bCs/>
          <w:kern w:val="0"/>
          <w:sz w:val="28"/>
          <w:szCs w:val="28"/>
          <w:shd w:val="clear" w:color="auto" w:fill="FFFFFF"/>
        </w:rPr>
        <w:br w:type="textWrapping"/>
      </w:r>
      <w:r>
        <w:rPr>
          <w:rFonts w:hint="eastAsia" w:ascii="仿宋" w:hAnsi="仿宋" w:eastAsia="仿宋" w:cs="仿宋"/>
          <w:b/>
          <w:bCs/>
          <w:kern w:val="0"/>
          <w:sz w:val="28"/>
          <w:szCs w:val="28"/>
          <w:shd w:val="clear" w:color="auto" w:fill="FFFFFF"/>
        </w:rPr>
        <w:t>（一）具有我校学籍的全日制在读学生，包括本科生、硕士研究生和博士研究生；</w:t>
      </w:r>
    </w:p>
    <w:p>
      <w:pPr>
        <w:widowControl/>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（二）具备良好的政治素质，有学成回国为祖国建设服务的事业心和责任感；</w:t>
      </w:r>
    </w:p>
    <w:p>
      <w:pPr>
        <w:widowControl/>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（三）遵纪守法、遵守学校规章制度，无违纪记录；</w:t>
      </w:r>
    </w:p>
    <w:p>
      <w:pPr>
        <w:widowControl/>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（四）学习成绩优异，具有一定学术水平和科研能力；外语水平达到规定要求；</w:t>
      </w:r>
    </w:p>
    <w:p>
      <w:pPr>
        <w:widowControl/>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（五）身心健康，具备较强的人际沟通能力及自我管理能力，能顺利完成出国（境）交流学习任务；具有在国（境）外学习和生活的经济能力；</w:t>
      </w:r>
      <w:r>
        <w:rPr>
          <w:rFonts w:hint="eastAsia" w:ascii="仿宋" w:hAnsi="仿宋" w:eastAsia="仿宋" w:cs="仿宋"/>
          <w:b/>
          <w:bCs/>
          <w:kern w:val="0"/>
          <w:sz w:val="28"/>
          <w:szCs w:val="28"/>
          <w:shd w:val="clear" w:color="auto" w:fill="FFFFFF"/>
        </w:rPr>
        <w:br w:type="textWrapping"/>
      </w:r>
      <w:r>
        <w:rPr>
          <w:rFonts w:hint="eastAsia" w:ascii="仿宋" w:hAnsi="仿宋" w:eastAsia="仿宋" w:cs="仿宋"/>
          <w:b/>
          <w:bCs/>
          <w:kern w:val="0"/>
          <w:sz w:val="28"/>
          <w:szCs w:val="28"/>
          <w:shd w:val="clear" w:color="auto" w:fill="FFFFFF"/>
        </w:rPr>
        <w:t xml:space="preserve">（六）符合具体项目的相关要求。   </w:t>
      </w:r>
    </w:p>
    <w:p>
      <w:pPr>
        <w:widowControl/>
        <w:ind w:firstLine="562"/>
        <w:jc w:val="left"/>
        <w:rPr>
          <w:rFonts w:hint="eastAsia" w:ascii="仿宋" w:hAnsi="仿宋" w:eastAsia="仿宋" w:cs="仿宋"/>
          <w:b/>
          <w:bCs/>
          <w:kern w:val="0"/>
          <w:sz w:val="28"/>
          <w:szCs w:val="28"/>
          <w:shd w:val="clear" w:color="auto" w:fill="FFFFFF"/>
        </w:rPr>
      </w:pPr>
      <w:r>
        <w:rPr>
          <w:rStyle w:val="6"/>
          <w:rFonts w:hint="eastAsia" w:ascii="仿宋" w:hAnsi="仿宋" w:eastAsia="仿宋" w:cs="仿宋"/>
          <w:bCs/>
          <w:sz w:val="28"/>
          <w:szCs w:val="28"/>
          <w:shd w:val="clear" w:color="auto" w:fill="FFFFFF"/>
        </w:rPr>
        <w:t>第十三条</w:t>
      </w:r>
      <w:r>
        <w:rPr>
          <w:rFonts w:hint="eastAsia" w:ascii="宋体" w:hAnsi="宋体" w:cs="宋体"/>
          <w:b/>
          <w:bCs/>
          <w:kern w:val="0"/>
          <w:sz w:val="28"/>
          <w:szCs w:val="28"/>
          <w:shd w:val="clear" w:color="auto" w:fill="FFFFFF"/>
        </w:rPr>
        <w:t> </w:t>
      </w:r>
      <w:r>
        <w:rPr>
          <w:rFonts w:hint="eastAsia" w:ascii="仿宋" w:hAnsi="仿宋" w:eastAsia="仿宋" w:cs="仿宋"/>
          <w:b/>
          <w:bCs/>
          <w:kern w:val="0"/>
          <w:sz w:val="28"/>
          <w:szCs w:val="28"/>
          <w:shd w:val="clear" w:color="auto" w:fill="FFFFFF"/>
        </w:rPr>
        <w:t>按照“自愿申请、学院审核、学校审批、择优选派”的原则选拔学生，具体程序如下：</w:t>
      </w:r>
      <w:r>
        <w:rPr>
          <w:rFonts w:hint="eastAsia" w:ascii="仿宋" w:hAnsi="仿宋" w:eastAsia="仿宋" w:cs="仿宋"/>
          <w:b/>
          <w:bCs/>
          <w:kern w:val="0"/>
          <w:sz w:val="28"/>
          <w:szCs w:val="28"/>
          <w:shd w:val="clear" w:color="auto" w:fill="FFFFFF"/>
        </w:rPr>
        <w:br w:type="textWrapping"/>
      </w:r>
      <w:r>
        <w:rPr>
          <w:rFonts w:hint="eastAsia" w:ascii="仿宋" w:hAnsi="仿宋" w:eastAsia="仿宋" w:cs="仿宋"/>
          <w:b/>
          <w:bCs/>
          <w:kern w:val="0"/>
          <w:sz w:val="28"/>
          <w:szCs w:val="28"/>
          <w:shd w:val="clear" w:color="auto" w:fill="FFFFFF"/>
        </w:rPr>
        <w:t>（一）根据学校与国（境）外大学、机构的合作协议，国际处就具体项目发布报名通知；</w:t>
      </w:r>
      <w:r>
        <w:rPr>
          <w:rFonts w:hint="eastAsia" w:ascii="仿宋" w:hAnsi="仿宋" w:eastAsia="仿宋" w:cs="仿宋"/>
          <w:b/>
          <w:bCs/>
          <w:kern w:val="0"/>
          <w:sz w:val="28"/>
          <w:szCs w:val="28"/>
          <w:shd w:val="clear" w:color="auto" w:fill="FFFFFF"/>
        </w:rPr>
        <w:br w:type="textWrapping"/>
      </w:r>
      <w:r>
        <w:rPr>
          <w:rFonts w:hint="eastAsia" w:ascii="仿宋" w:hAnsi="仿宋" w:eastAsia="仿宋" w:cs="仿宋"/>
          <w:b/>
          <w:bCs/>
          <w:kern w:val="0"/>
          <w:sz w:val="28"/>
          <w:szCs w:val="28"/>
          <w:shd w:val="clear" w:color="auto" w:fill="FFFFFF"/>
        </w:rPr>
        <w:t>（二）各学院（部）负责通知学生项目的具体内容；结合自身情况，自愿报名的学生将申请材料提交至所在学院（部）初审；在“公开、公平、公正、择优”的原则下，学院（部）对报名学生进行综合考评并将初选合格名单报送国际处；</w:t>
      </w:r>
      <w:r>
        <w:rPr>
          <w:rFonts w:hint="eastAsia" w:ascii="仿宋" w:hAnsi="仿宋" w:eastAsia="仿宋" w:cs="仿宋"/>
          <w:b/>
          <w:bCs/>
          <w:kern w:val="0"/>
          <w:sz w:val="28"/>
          <w:szCs w:val="28"/>
          <w:shd w:val="clear" w:color="auto" w:fill="FFFFFF"/>
        </w:rPr>
        <w:br w:type="textWrapping"/>
      </w:r>
      <w:r>
        <w:rPr>
          <w:rFonts w:hint="eastAsia" w:ascii="仿宋" w:hAnsi="仿宋" w:eastAsia="仿宋" w:cs="仿宋"/>
          <w:b/>
          <w:bCs/>
          <w:kern w:val="0"/>
          <w:sz w:val="28"/>
          <w:szCs w:val="28"/>
          <w:shd w:val="clear" w:color="auto" w:fill="FFFFFF"/>
        </w:rPr>
        <w:t>（三）国际处根据项目组建专家组对学生开展考核，考核形式可以是材料评审、笔试、面试或者专家组认定的其它方式，确定录取名单后，进行网上公示；公示无异议后，学院（部）应对本学院合格学生名单进行备案；</w:t>
      </w:r>
      <w:r>
        <w:rPr>
          <w:rFonts w:hint="eastAsia" w:ascii="仿宋" w:hAnsi="仿宋" w:eastAsia="仿宋" w:cs="仿宋"/>
          <w:b/>
          <w:bCs/>
          <w:kern w:val="0"/>
          <w:sz w:val="28"/>
          <w:szCs w:val="28"/>
          <w:shd w:val="clear" w:color="auto" w:fill="FFFFFF"/>
        </w:rPr>
        <w:br w:type="textWrapping"/>
      </w:r>
      <w:r>
        <w:rPr>
          <w:rFonts w:hint="eastAsia" w:ascii="仿宋" w:hAnsi="仿宋" w:eastAsia="仿宋" w:cs="仿宋"/>
          <w:b/>
          <w:bCs/>
          <w:kern w:val="0"/>
          <w:sz w:val="28"/>
          <w:szCs w:val="28"/>
          <w:shd w:val="clear" w:color="auto" w:fill="FFFFFF"/>
        </w:rPr>
        <w:t>（四）国际处负责指导学生准备申请材料，向国（境）外大学、机构推荐学生；</w:t>
      </w:r>
    </w:p>
    <w:p>
      <w:pPr>
        <w:widowControl/>
        <w:numPr>
          <w:ilvl w:val="0"/>
          <w:numId w:val="3"/>
        </w:numPr>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学生收到录取通知书等材料后，国际处、学院（部）、学生与家长共同签署四方协议；国际处对学生进行行前教育；学生办理保险、签证及离校手续；</w:t>
      </w:r>
    </w:p>
    <w:p>
      <w:pPr>
        <w:widowControl/>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（六）学院（部）或其它职能部门主导的自有项目，按照选拔、面试、公示录取名单的流程确定派出人员后，需将名单报送至国际处备案。</w:t>
      </w:r>
    </w:p>
    <w:p>
      <w:pPr>
        <w:pStyle w:val="3"/>
        <w:widowControl/>
        <w:shd w:val="clear" w:color="auto" w:fill="FFFFFF"/>
        <w:spacing w:before="210" w:beforeAutospacing="0" w:after="210" w:afterAutospacing="0" w:line="250" w:lineRule="atLeast"/>
        <w:jc w:val="center"/>
        <w:rPr>
          <w:rFonts w:hint="eastAsia" w:ascii="仿宋" w:hAnsi="仿宋" w:eastAsia="仿宋" w:cs="仿宋"/>
          <w:b/>
          <w:bCs/>
          <w:sz w:val="28"/>
          <w:szCs w:val="28"/>
        </w:rPr>
      </w:pPr>
      <w:r>
        <w:rPr>
          <w:rFonts w:hint="eastAsia" w:ascii="仿宋" w:hAnsi="仿宋" w:eastAsia="仿宋" w:cs="仿宋"/>
          <w:b/>
          <w:bCs/>
          <w:sz w:val="28"/>
          <w:szCs w:val="28"/>
          <w:shd w:val="clear" w:color="auto" w:fill="FFFFFF"/>
        </w:rPr>
        <w:br w:type="textWrapping"/>
      </w:r>
      <w:r>
        <w:rPr>
          <w:rFonts w:hint="eastAsia" w:ascii="仿宋" w:hAnsi="仿宋" w:eastAsia="仿宋" w:cs="仿宋"/>
          <w:b/>
          <w:bCs/>
          <w:sz w:val="28"/>
          <w:szCs w:val="28"/>
          <w:shd w:val="clear" w:color="auto" w:fill="FFFFFF"/>
        </w:rPr>
        <w:t>第五章 学籍与成绩管理</w:t>
      </w:r>
    </w:p>
    <w:p>
      <w:pPr>
        <w:widowControl/>
        <w:ind w:firstLine="562"/>
        <w:jc w:val="left"/>
        <w:rPr>
          <w:rFonts w:hint="eastAsia" w:ascii="仿宋" w:hAnsi="仿宋" w:eastAsia="仿宋" w:cs="仿宋"/>
          <w:b/>
          <w:bCs/>
          <w:kern w:val="0"/>
          <w:sz w:val="28"/>
          <w:szCs w:val="28"/>
          <w:shd w:val="clear" w:color="auto" w:fill="FFFFFF"/>
        </w:rPr>
      </w:pPr>
      <w:r>
        <w:rPr>
          <w:rStyle w:val="6"/>
          <w:rFonts w:hint="eastAsia" w:ascii="仿宋" w:hAnsi="仿宋" w:eastAsia="仿宋" w:cs="仿宋"/>
          <w:bCs/>
          <w:sz w:val="28"/>
          <w:szCs w:val="28"/>
          <w:shd w:val="clear" w:color="auto" w:fill="FFFFFF"/>
        </w:rPr>
        <w:t>第十四条</w:t>
      </w:r>
      <w:r>
        <w:rPr>
          <w:rFonts w:hint="eastAsia" w:ascii="宋体" w:hAnsi="宋体" w:cs="宋体"/>
          <w:b/>
          <w:bCs/>
          <w:kern w:val="0"/>
          <w:sz w:val="28"/>
          <w:szCs w:val="28"/>
          <w:shd w:val="clear" w:color="auto" w:fill="FFFFFF"/>
        </w:rPr>
        <w:t> </w:t>
      </w:r>
      <w:r>
        <w:rPr>
          <w:rFonts w:hint="eastAsia" w:ascii="仿宋" w:hAnsi="仿宋" w:eastAsia="仿宋" w:cs="仿宋"/>
          <w:b/>
          <w:bCs/>
          <w:kern w:val="0"/>
          <w:sz w:val="28"/>
          <w:szCs w:val="28"/>
          <w:shd w:val="clear" w:color="auto" w:fill="FFFFFF"/>
        </w:rPr>
        <w:t>在籍学生留学期间保留东北师范大学学籍，学生在国（境）外学习的时间计入学生在校学习年限。</w:t>
      </w:r>
    </w:p>
    <w:p>
      <w:pPr>
        <w:widowControl/>
        <w:ind w:firstLine="562"/>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第十五条 学生赴国（境）外大学学习的内容原则上需要与在我校攻读的专业相同或相近。学生在申请赴国（境）外大学交流学习前，需充分了解项目要求、国（境）外大学课程设置情况及本校的毕业要求、应保证能按期完成双方大学的培养计划。因个人原因未能完成双方大学要求所造成的后果由学生本人承担。</w:t>
      </w:r>
      <w:r>
        <w:rPr>
          <w:rFonts w:hint="eastAsia" w:ascii="仿宋" w:hAnsi="仿宋" w:eastAsia="仿宋" w:cs="仿宋"/>
          <w:b/>
          <w:bCs/>
          <w:kern w:val="0"/>
          <w:sz w:val="28"/>
          <w:szCs w:val="28"/>
          <w:shd w:val="clear" w:color="auto" w:fill="FFFFFF"/>
        </w:rPr>
        <w:br w:type="textWrapping"/>
      </w:r>
      <w:r>
        <w:rPr>
          <w:rFonts w:hint="eastAsia" w:ascii="仿宋" w:hAnsi="仿宋" w:eastAsia="仿宋" w:cs="仿宋"/>
          <w:b/>
          <w:bCs/>
          <w:kern w:val="0"/>
          <w:sz w:val="28"/>
          <w:szCs w:val="28"/>
          <w:shd w:val="clear" w:color="auto" w:fill="FFFFFF"/>
        </w:rPr>
        <w:t xml:space="preserve">    </w:t>
      </w:r>
      <w:r>
        <w:rPr>
          <w:rStyle w:val="6"/>
          <w:rFonts w:hint="eastAsia" w:ascii="仿宋" w:hAnsi="仿宋" w:eastAsia="仿宋" w:cs="仿宋"/>
          <w:bCs/>
          <w:sz w:val="28"/>
          <w:szCs w:val="28"/>
          <w:shd w:val="clear" w:color="auto" w:fill="FFFFFF"/>
        </w:rPr>
        <w:t>第十六条</w:t>
      </w:r>
      <w:r>
        <w:rPr>
          <w:rFonts w:hint="eastAsia" w:ascii="宋体" w:hAnsi="宋体" w:cs="宋体"/>
          <w:b/>
          <w:bCs/>
          <w:kern w:val="0"/>
          <w:sz w:val="28"/>
          <w:szCs w:val="28"/>
          <w:shd w:val="clear" w:color="auto" w:fill="FFFFFF"/>
        </w:rPr>
        <w:t> </w:t>
      </w:r>
      <w:r>
        <w:rPr>
          <w:rFonts w:hint="eastAsia" w:ascii="仿宋" w:hAnsi="仿宋" w:eastAsia="仿宋" w:cs="仿宋"/>
          <w:b/>
          <w:bCs/>
          <w:kern w:val="0"/>
          <w:sz w:val="28"/>
          <w:szCs w:val="28"/>
          <w:shd w:val="clear" w:color="auto" w:fill="FFFFFF"/>
        </w:rPr>
        <w:t>我校予以承认校际交流留学学生在国（境）外大学取得的学分，并将其与我校人才培养方案中的相同或相近课程进行学分转换，具体学分转换办法参见教务处或研究生院相关规定。</w:t>
      </w:r>
    </w:p>
    <w:p>
      <w:pPr>
        <w:widowControl/>
        <w:ind w:firstLine="562"/>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第十七条 双学位留学学生达到国（境）外大学毕业要求获得学位后，可以直接申请我校的毕业证书和学位证书；未获得国（境）外大学学位的，需按照我校的培养方案，对学生所获得的学分进行课程对接和评估，待学生修完所缺课程后，方可申请我校毕业证书和学位证书。</w:t>
      </w:r>
    </w:p>
    <w:p>
      <w:pPr>
        <w:widowControl/>
        <w:spacing w:after="240"/>
        <w:jc w:val="left"/>
        <w:rPr>
          <w:rFonts w:hint="eastAsia" w:ascii="仿宋" w:hAnsi="仿宋" w:eastAsia="仿宋" w:cs="仿宋"/>
          <w:b/>
          <w:bCs/>
          <w:kern w:val="0"/>
          <w:sz w:val="28"/>
          <w:szCs w:val="28"/>
          <w:shd w:val="clear" w:color="auto" w:fill="FFFFFF"/>
        </w:rPr>
      </w:pPr>
    </w:p>
    <w:p>
      <w:pPr>
        <w:pStyle w:val="3"/>
        <w:widowControl/>
        <w:shd w:val="clear" w:color="auto" w:fill="FFFFFF"/>
        <w:spacing w:before="210" w:beforeAutospacing="0" w:after="210" w:afterAutospacing="0" w:line="250" w:lineRule="atLeast"/>
        <w:jc w:val="center"/>
        <w:rPr>
          <w:rFonts w:hint="eastAsia" w:ascii="仿宋" w:hAnsi="仿宋" w:eastAsia="仿宋" w:cs="仿宋"/>
          <w:b/>
          <w:bCs/>
          <w:sz w:val="28"/>
          <w:szCs w:val="28"/>
        </w:rPr>
      </w:pPr>
      <w:r>
        <w:rPr>
          <w:rFonts w:hint="eastAsia" w:ascii="仿宋" w:hAnsi="仿宋" w:eastAsia="仿宋" w:cs="仿宋"/>
          <w:b/>
          <w:bCs/>
          <w:sz w:val="28"/>
          <w:szCs w:val="28"/>
          <w:shd w:val="clear" w:color="auto" w:fill="FFFFFF"/>
        </w:rPr>
        <w:t>第六章 境外管理</w:t>
      </w:r>
    </w:p>
    <w:p>
      <w:pPr>
        <w:widowControl/>
        <w:ind w:firstLine="562"/>
        <w:jc w:val="left"/>
        <w:rPr>
          <w:rFonts w:hint="eastAsia" w:ascii="仿宋" w:hAnsi="仿宋" w:eastAsia="仿宋" w:cs="仿宋"/>
          <w:b/>
          <w:bCs/>
          <w:kern w:val="0"/>
          <w:sz w:val="28"/>
          <w:szCs w:val="28"/>
          <w:shd w:val="clear" w:color="auto" w:fill="FFFFFF"/>
        </w:rPr>
      </w:pPr>
      <w:r>
        <w:rPr>
          <w:rStyle w:val="6"/>
          <w:rFonts w:hint="eastAsia" w:ascii="仿宋" w:hAnsi="仿宋" w:eastAsia="仿宋" w:cs="仿宋"/>
          <w:bCs/>
          <w:sz w:val="28"/>
          <w:szCs w:val="28"/>
          <w:shd w:val="clear" w:color="auto" w:fill="FFFFFF"/>
        </w:rPr>
        <w:t>第十八条</w:t>
      </w:r>
      <w:r>
        <w:rPr>
          <w:rFonts w:hint="eastAsia" w:ascii="仿宋" w:hAnsi="仿宋" w:eastAsia="仿宋" w:cs="仿宋"/>
          <w:b/>
          <w:bCs/>
          <w:kern w:val="0"/>
          <w:sz w:val="28"/>
          <w:szCs w:val="28"/>
          <w:shd w:val="clear" w:color="auto" w:fill="FFFFFF"/>
        </w:rPr>
        <w:t xml:space="preserve"> 学院（部）需有专人负责管理赴国（境）外交流学习学生的事务，掌握学生的派出日期及回校日期，确保学生的实际留学期限与项目要求一致；学生到达国（境）外后，应于三天内将境外住址和联系方式告知学院（部），由学院（部）统一报送至国际处。</w:t>
      </w:r>
    </w:p>
    <w:p>
      <w:pPr>
        <w:widowControl/>
        <w:ind w:firstLine="562"/>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学院（部）负责人需通过互联网通讯等方式与学生保持定期联系，动态掌握学生在外的整体情况，及时了解学生的学业和心理健康状况，在学习、生活方面为学生提供必要的指导。学生在出（国）境留学期间有资格参加学校的奖励评定，包括推免保研、奖学金以及其它各类奖励项目的评审。</w:t>
      </w:r>
    </w:p>
    <w:p>
      <w:pPr>
        <w:widowControl/>
        <w:ind w:firstLine="562"/>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 xml:space="preserve">第十九条 学生在外期间，需自觉维护祖国荣誉、学校声誉及留学人员的良好形象，遵守外事纪律，不做有损国家尊严的事情；遵守所在国（地区）的法律和所在学校的规章制度，尊重当地的风俗习惯和宗教信仰。    </w:t>
      </w:r>
    </w:p>
    <w:p>
      <w:pPr>
        <w:widowControl/>
        <w:ind w:firstLine="562" w:firstLineChars="200"/>
        <w:jc w:val="left"/>
        <w:rPr>
          <w:rFonts w:hint="eastAsia" w:ascii="仿宋" w:hAnsi="仿宋" w:eastAsia="仿宋" w:cs="仿宋"/>
          <w:b/>
          <w:bCs/>
          <w:kern w:val="0"/>
          <w:sz w:val="28"/>
          <w:szCs w:val="28"/>
          <w:shd w:val="clear" w:color="auto" w:fill="FFFFFF"/>
        </w:rPr>
      </w:pPr>
      <w:r>
        <w:rPr>
          <w:rStyle w:val="6"/>
          <w:rFonts w:hint="eastAsia" w:ascii="仿宋" w:hAnsi="仿宋" w:eastAsia="仿宋" w:cs="仿宋"/>
          <w:bCs/>
          <w:sz w:val="28"/>
          <w:szCs w:val="28"/>
          <w:shd w:val="clear" w:color="auto" w:fill="FFFFFF"/>
        </w:rPr>
        <w:t xml:space="preserve">第二十条 </w:t>
      </w:r>
      <w:r>
        <w:rPr>
          <w:rFonts w:hint="eastAsia" w:ascii="仿宋" w:hAnsi="仿宋" w:eastAsia="仿宋" w:cs="仿宋"/>
          <w:b/>
          <w:bCs/>
          <w:kern w:val="0"/>
          <w:sz w:val="28"/>
          <w:szCs w:val="28"/>
          <w:shd w:val="clear" w:color="auto" w:fill="FFFFFF"/>
        </w:rPr>
        <w:t>学生在外期间，应定期向学院（部）汇报学习和生活情况，遇到重大事件应及时向我国驻当地使（领）馆、驻外机构和学校报告。</w:t>
      </w:r>
    </w:p>
    <w:p>
      <w:pPr>
        <w:widowControl/>
        <w:ind w:firstLine="562"/>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第二十一条 学生在外期间，原则上不能转换学校、改变留学身份与交流期限，不能中途转往其它国家或地区，在交流学习期满后应按时回校。如因特殊原因需缩短或延长学习期限，需提前向双方大学提交书面申请，经双方大学同意后，方可执行。</w:t>
      </w:r>
    </w:p>
    <w:p>
      <w:pPr>
        <w:widowControl/>
        <w:ind w:firstLine="562"/>
        <w:jc w:val="left"/>
        <w:rPr>
          <w:rFonts w:hint="eastAsia" w:ascii="仿宋" w:hAnsi="仿宋" w:eastAsia="仿宋" w:cs="仿宋"/>
          <w:b/>
          <w:bCs/>
          <w:kern w:val="0"/>
          <w:sz w:val="28"/>
          <w:szCs w:val="28"/>
          <w:shd w:val="clear" w:color="auto" w:fill="FFFFFF"/>
        </w:rPr>
      </w:pPr>
      <w:r>
        <w:rPr>
          <w:rStyle w:val="6"/>
          <w:rFonts w:hint="eastAsia" w:ascii="仿宋" w:hAnsi="仿宋" w:eastAsia="仿宋" w:cs="仿宋"/>
          <w:bCs/>
          <w:sz w:val="28"/>
          <w:szCs w:val="28"/>
          <w:shd w:val="clear" w:color="auto" w:fill="FFFFFF"/>
        </w:rPr>
        <w:t>第二十二条</w:t>
      </w:r>
      <w:r>
        <w:rPr>
          <w:rFonts w:hint="eastAsia" w:ascii="宋体" w:hAnsi="宋体" w:cs="宋体"/>
          <w:b/>
          <w:bCs/>
          <w:kern w:val="0"/>
          <w:sz w:val="28"/>
          <w:szCs w:val="28"/>
          <w:shd w:val="clear" w:color="auto" w:fill="FFFFFF"/>
        </w:rPr>
        <w:t> </w:t>
      </w:r>
      <w:r>
        <w:rPr>
          <w:rFonts w:hint="eastAsia" w:ascii="仿宋" w:hAnsi="仿宋" w:eastAsia="仿宋" w:cs="仿宋"/>
          <w:b/>
          <w:bCs/>
          <w:kern w:val="0"/>
          <w:sz w:val="28"/>
          <w:szCs w:val="28"/>
          <w:shd w:val="clear" w:color="auto" w:fill="FFFFFF"/>
        </w:rPr>
        <w:t>学生需按规定办理相关保险。出现伤害事故按教育部相关文件规定、学校与学生本人及家长所签协议及保险有关条款处理。</w:t>
      </w:r>
    </w:p>
    <w:p>
      <w:pPr>
        <w:widowControl/>
        <w:spacing w:after="240"/>
        <w:jc w:val="left"/>
        <w:rPr>
          <w:rFonts w:hint="eastAsia" w:ascii="仿宋" w:hAnsi="仿宋" w:eastAsia="仿宋" w:cs="仿宋"/>
          <w:b/>
          <w:bCs/>
          <w:kern w:val="0"/>
          <w:sz w:val="28"/>
          <w:szCs w:val="28"/>
          <w:shd w:val="clear" w:color="auto" w:fill="FFFFFF"/>
        </w:rPr>
      </w:pPr>
    </w:p>
    <w:p>
      <w:pPr>
        <w:widowControl/>
        <w:spacing w:after="240"/>
        <w:jc w:val="center"/>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第七章 回校管理</w:t>
      </w:r>
    </w:p>
    <w:p>
      <w:pPr>
        <w:widowControl/>
        <w:spacing w:after="240"/>
        <w:ind w:firstLine="562"/>
        <w:jc w:val="left"/>
        <w:rPr>
          <w:rFonts w:hint="eastAsia" w:ascii="仿宋" w:hAnsi="仿宋" w:eastAsia="仿宋" w:cs="仿宋"/>
          <w:b/>
          <w:bCs/>
          <w:kern w:val="0"/>
          <w:sz w:val="28"/>
          <w:szCs w:val="28"/>
          <w:shd w:val="clear" w:color="auto" w:fill="FFFFFF"/>
        </w:rPr>
      </w:pPr>
      <w:r>
        <w:rPr>
          <w:rStyle w:val="6"/>
          <w:rFonts w:hint="eastAsia" w:ascii="仿宋" w:hAnsi="仿宋" w:eastAsia="仿宋" w:cs="仿宋"/>
          <w:bCs/>
          <w:sz w:val="28"/>
          <w:szCs w:val="28"/>
          <w:shd w:val="clear" w:color="auto" w:fill="FFFFFF"/>
        </w:rPr>
        <w:t>第二十三条</w:t>
      </w:r>
      <w:r>
        <w:rPr>
          <w:rFonts w:hint="eastAsia" w:ascii="宋体" w:hAnsi="宋体" w:cs="宋体"/>
          <w:b/>
          <w:bCs/>
          <w:kern w:val="0"/>
          <w:sz w:val="28"/>
          <w:szCs w:val="28"/>
          <w:shd w:val="clear" w:color="auto" w:fill="FFFFFF"/>
        </w:rPr>
        <w:t> </w:t>
      </w:r>
      <w:r>
        <w:rPr>
          <w:rFonts w:hint="eastAsia" w:ascii="仿宋" w:hAnsi="仿宋" w:eastAsia="仿宋" w:cs="仿宋"/>
          <w:b/>
          <w:bCs/>
          <w:kern w:val="0"/>
          <w:sz w:val="28"/>
          <w:szCs w:val="28"/>
          <w:shd w:val="clear" w:color="auto" w:fill="FFFFFF"/>
        </w:rPr>
        <w:t xml:space="preserve"> 学生返校两周内（如遇假期可顺延）需到学院（部）报到，提交项目总结等材料，并按相关规定申请留学奖学金；学院（部）汇总申请后报送国际处审核；如未按规定办理上述手续，则视为该生放弃留学奖学金申请等相关资格。</w:t>
      </w:r>
    </w:p>
    <w:p>
      <w:pPr>
        <w:widowControl/>
        <w:spacing w:after="240"/>
        <w:ind w:firstLine="562"/>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第二十四条 国际处定期举办留学学生交流报告会，组织学生汇报留学内容，促进留学人员和其他学生开展交流。</w:t>
      </w:r>
      <w:r>
        <w:rPr>
          <w:rFonts w:hint="eastAsia" w:ascii="仿宋" w:hAnsi="仿宋" w:eastAsia="仿宋" w:cs="仿宋"/>
          <w:b/>
          <w:bCs/>
          <w:kern w:val="0"/>
          <w:sz w:val="28"/>
          <w:szCs w:val="28"/>
          <w:shd w:val="clear" w:color="auto" w:fill="FFFFFF"/>
        </w:rPr>
        <w:br w:type="textWrapping"/>
      </w:r>
      <w:r>
        <w:rPr>
          <w:rFonts w:hint="eastAsia" w:ascii="仿宋" w:hAnsi="仿宋" w:eastAsia="仿宋" w:cs="仿宋"/>
          <w:b/>
          <w:bCs/>
          <w:kern w:val="0"/>
          <w:sz w:val="28"/>
          <w:szCs w:val="28"/>
          <w:shd w:val="clear" w:color="auto" w:fill="FFFFFF"/>
        </w:rPr>
        <w:t xml:space="preserve">    第二十五条 学院（部）应结合本院实际情况制定鼓励学生留学的政策，对于顺利完成出国（境）交流任务的学生，在推免保研和各类评奖中给予优先考虑。</w:t>
      </w:r>
    </w:p>
    <w:p>
      <w:pPr>
        <w:widowControl/>
        <w:spacing w:after="240"/>
        <w:ind w:firstLine="562"/>
        <w:jc w:val="left"/>
        <w:rPr>
          <w:rFonts w:hint="eastAsia" w:ascii="仿宋" w:hAnsi="仿宋" w:eastAsia="仿宋" w:cs="仿宋"/>
          <w:b/>
          <w:bCs/>
          <w:kern w:val="0"/>
          <w:sz w:val="28"/>
          <w:szCs w:val="28"/>
          <w:shd w:val="clear" w:color="auto" w:fill="FFFFFF"/>
        </w:rPr>
      </w:pPr>
    </w:p>
    <w:p>
      <w:pPr>
        <w:pStyle w:val="3"/>
        <w:widowControl/>
        <w:shd w:val="clear" w:color="auto" w:fill="FFFFFF"/>
        <w:spacing w:before="210" w:beforeAutospacing="0" w:after="210" w:afterAutospacing="0" w:line="250" w:lineRule="atLeast"/>
        <w:jc w:val="center"/>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第八章 附则</w:t>
      </w:r>
    </w:p>
    <w:p>
      <w:pPr>
        <w:widowControl/>
        <w:ind w:firstLine="562"/>
        <w:jc w:val="left"/>
        <w:rPr>
          <w:rStyle w:val="6"/>
          <w:rFonts w:hint="eastAsia" w:ascii="仿宋" w:hAnsi="仿宋" w:eastAsia="仿宋" w:cs="仿宋"/>
          <w:bCs/>
          <w:sz w:val="28"/>
          <w:szCs w:val="28"/>
          <w:shd w:val="clear" w:color="auto" w:fill="FFFFFF"/>
        </w:rPr>
      </w:pPr>
      <w:r>
        <w:rPr>
          <w:rStyle w:val="6"/>
          <w:rFonts w:hint="eastAsia" w:ascii="仿宋" w:hAnsi="仿宋" w:eastAsia="仿宋" w:cs="仿宋"/>
          <w:bCs/>
          <w:sz w:val="28"/>
          <w:szCs w:val="28"/>
          <w:shd w:val="clear" w:color="auto" w:fill="FFFFFF"/>
        </w:rPr>
        <w:t>第二十六条 学生在项目申请期间或者留学期间有以下行为之一的，将不允许再次申报留学项目，情节严重者，将按照学校学生管理相关文件予以处理或处分：</w:t>
      </w:r>
    </w:p>
    <w:p>
      <w:pPr>
        <w:widowControl/>
        <w:numPr>
          <w:ilvl w:val="0"/>
          <w:numId w:val="4"/>
        </w:numPr>
        <w:jc w:val="left"/>
        <w:rPr>
          <w:rStyle w:val="6"/>
          <w:rFonts w:hint="eastAsia" w:ascii="仿宋" w:hAnsi="仿宋" w:eastAsia="仿宋" w:cs="仿宋"/>
          <w:bCs/>
          <w:sz w:val="28"/>
          <w:szCs w:val="28"/>
          <w:shd w:val="clear" w:color="auto" w:fill="FFFFFF"/>
        </w:rPr>
      </w:pPr>
      <w:r>
        <w:rPr>
          <w:rStyle w:val="6"/>
          <w:rFonts w:hint="eastAsia" w:ascii="仿宋" w:hAnsi="仿宋" w:eastAsia="仿宋" w:cs="仿宋"/>
          <w:bCs/>
          <w:sz w:val="28"/>
          <w:szCs w:val="28"/>
          <w:shd w:val="clear" w:color="auto" w:fill="FFFFFF"/>
        </w:rPr>
        <w:t>向学校提交虚假材料或者作出虚假陈述；</w:t>
      </w:r>
    </w:p>
    <w:p>
      <w:pPr>
        <w:widowControl/>
        <w:numPr>
          <w:ilvl w:val="0"/>
          <w:numId w:val="4"/>
        </w:numPr>
        <w:jc w:val="left"/>
        <w:rPr>
          <w:rStyle w:val="6"/>
          <w:rFonts w:hint="eastAsia" w:ascii="仿宋" w:hAnsi="仿宋" w:eastAsia="仿宋" w:cs="仿宋"/>
          <w:bCs/>
          <w:sz w:val="28"/>
          <w:szCs w:val="28"/>
          <w:shd w:val="clear" w:color="auto" w:fill="FFFFFF"/>
        </w:rPr>
      </w:pPr>
      <w:r>
        <w:rPr>
          <w:rStyle w:val="6"/>
          <w:rFonts w:hint="eastAsia" w:ascii="仿宋" w:hAnsi="仿宋" w:eastAsia="仿宋" w:cs="仿宋"/>
          <w:bCs/>
          <w:sz w:val="28"/>
          <w:szCs w:val="28"/>
          <w:shd w:val="clear" w:color="auto" w:fill="FFFFFF"/>
        </w:rPr>
        <w:t>未经批准擅自放弃留学；</w:t>
      </w:r>
    </w:p>
    <w:p>
      <w:pPr>
        <w:widowControl/>
        <w:numPr>
          <w:ilvl w:val="0"/>
          <w:numId w:val="4"/>
        </w:numPr>
        <w:jc w:val="left"/>
        <w:rPr>
          <w:rStyle w:val="6"/>
          <w:rFonts w:hint="eastAsia" w:ascii="仿宋" w:hAnsi="仿宋" w:eastAsia="仿宋" w:cs="仿宋"/>
          <w:bCs/>
          <w:sz w:val="28"/>
          <w:szCs w:val="28"/>
          <w:shd w:val="clear" w:color="auto" w:fill="FFFFFF"/>
        </w:rPr>
      </w:pPr>
      <w:r>
        <w:rPr>
          <w:rStyle w:val="6"/>
          <w:rFonts w:hint="eastAsia" w:ascii="仿宋" w:hAnsi="仿宋" w:eastAsia="仿宋" w:cs="仿宋"/>
          <w:bCs/>
          <w:sz w:val="28"/>
          <w:szCs w:val="28"/>
          <w:shd w:val="clear" w:color="auto" w:fill="FFFFFF"/>
        </w:rPr>
        <w:t>在留学期间未经批准擅自改变专业，改变留学期限；</w:t>
      </w:r>
    </w:p>
    <w:p>
      <w:pPr>
        <w:widowControl/>
        <w:numPr>
          <w:ilvl w:val="0"/>
          <w:numId w:val="4"/>
        </w:numPr>
        <w:jc w:val="left"/>
        <w:rPr>
          <w:rStyle w:val="6"/>
          <w:rFonts w:hint="eastAsia" w:ascii="仿宋" w:hAnsi="仿宋" w:eastAsia="仿宋" w:cs="仿宋"/>
          <w:bCs/>
          <w:sz w:val="28"/>
          <w:szCs w:val="28"/>
          <w:shd w:val="clear" w:color="auto" w:fill="FFFFFF"/>
        </w:rPr>
      </w:pPr>
      <w:r>
        <w:rPr>
          <w:rStyle w:val="6"/>
          <w:rFonts w:hint="eastAsia" w:ascii="仿宋" w:hAnsi="仿宋" w:eastAsia="仿宋" w:cs="仿宋"/>
          <w:bCs/>
          <w:sz w:val="28"/>
          <w:szCs w:val="28"/>
          <w:shd w:val="clear" w:color="auto" w:fill="FFFFFF"/>
        </w:rPr>
        <w:t>在留学期间从事与学业无关活动，情节恶劣；</w:t>
      </w:r>
    </w:p>
    <w:p>
      <w:pPr>
        <w:widowControl/>
        <w:numPr>
          <w:ilvl w:val="0"/>
          <w:numId w:val="4"/>
        </w:numPr>
        <w:jc w:val="left"/>
        <w:rPr>
          <w:rFonts w:hint="eastAsia" w:ascii="仿宋" w:hAnsi="仿宋" w:eastAsia="仿宋" w:cs="仿宋"/>
          <w:b/>
          <w:bCs/>
          <w:kern w:val="0"/>
          <w:sz w:val="28"/>
          <w:szCs w:val="28"/>
          <w:shd w:val="clear" w:color="auto" w:fill="FFFFFF"/>
        </w:rPr>
      </w:pPr>
      <w:r>
        <w:rPr>
          <w:rStyle w:val="6"/>
          <w:rFonts w:hint="eastAsia" w:ascii="仿宋" w:hAnsi="仿宋" w:eastAsia="仿宋" w:cs="仿宋"/>
          <w:bCs/>
          <w:sz w:val="28"/>
          <w:szCs w:val="28"/>
          <w:shd w:val="clear" w:color="auto" w:fill="FFFFFF"/>
        </w:rPr>
        <w:t xml:space="preserve">违反国家法律法规、校纪校规、留学协议或驻外使（领）馆管理规定。    </w:t>
      </w:r>
    </w:p>
    <w:p>
      <w:pPr>
        <w:pStyle w:val="3"/>
        <w:widowControl/>
        <w:shd w:val="clear" w:color="auto" w:fill="FFFFFF"/>
        <w:spacing w:before="0" w:beforeAutospacing="0" w:after="0" w:afterAutospacing="0" w:line="252" w:lineRule="atLeast"/>
        <w:ind w:firstLine="562"/>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第二十七条 其它由学院（部）或学校职能部门负责具体实施的出国（境）交流学习项目，参照本管理办法的相关条款执行。</w:t>
      </w:r>
    </w:p>
    <w:p>
      <w:pPr>
        <w:pStyle w:val="3"/>
        <w:widowControl/>
        <w:shd w:val="clear" w:color="auto" w:fill="FFFFFF"/>
        <w:spacing w:before="0" w:beforeAutospacing="0" w:after="0" w:afterAutospacing="0" w:line="252" w:lineRule="atLeast"/>
        <w:ind w:firstLine="562"/>
        <w:rPr>
          <w:rFonts w:hint="eastAsia" w:ascii="仿宋" w:hAnsi="仿宋" w:eastAsia="仿宋" w:cs="仿宋"/>
          <w:b/>
          <w:bCs/>
          <w:sz w:val="28"/>
          <w:szCs w:val="28"/>
          <w:shd w:val="clear" w:color="auto" w:fill="FFFFFF"/>
        </w:rPr>
      </w:pPr>
      <w:r>
        <w:rPr>
          <w:rStyle w:val="6"/>
          <w:rFonts w:hint="eastAsia" w:ascii="仿宋" w:hAnsi="仿宋" w:eastAsia="仿宋" w:cs="仿宋"/>
          <w:bCs/>
          <w:sz w:val="28"/>
          <w:szCs w:val="28"/>
          <w:shd w:val="clear" w:color="auto" w:fill="FFFFFF"/>
        </w:rPr>
        <w:t>第二十八条</w:t>
      </w:r>
      <w:r>
        <w:rPr>
          <w:rFonts w:hint="eastAsia" w:ascii="宋体" w:hAnsi="宋体" w:cs="宋体"/>
          <w:b/>
          <w:bCs/>
          <w:sz w:val="28"/>
          <w:szCs w:val="28"/>
          <w:shd w:val="clear" w:color="auto" w:fill="FFFFFF"/>
        </w:rPr>
        <w:t> </w:t>
      </w:r>
      <w:r>
        <w:rPr>
          <w:rFonts w:hint="eastAsia" w:ascii="仿宋" w:hAnsi="仿宋" w:eastAsia="仿宋" w:cs="仿宋"/>
          <w:b/>
          <w:bCs/>
          <w:sz w:val="28"/>
          <w:szCs w:val="28"/>
          <w:shd w:val="clear" w:color="auto" w:fill="FFFFFF"/>
        </w:rPr>
        <w:t>本管理办法由国际处负责解释，未尽事宜由国际处制定相关实施细则。</w:t>
      </w:r>
    </w:p>
    <w:p>
      <w:pPr>
        <w:pStyle w:val="3"/>
        <w:widowControl/>
        <w:shd w:val="clear" w:color="auto" w:fill="FFFFFF"/>
        <w:spacing w:before="0" w:beforeAutospacing="0" w:after="0" w:afterAutospacing="0" w:line="252" w:lineRule="atLeast"/>
        <w:ind w:firstLine="562"/>
        <w:rPr>
          <w:rFonts w:hint="eastAsia" w:ascii="仿宋_GB2312" w:hAnsi="宋体" w:eastAsia="仿宋_GB2312"/>
          <w:sz w:val="32"/>
        </w:rPr>
      </w:pPr>
      <w:r>
        <w:rPr>
          <w:rFonts w:hint="eastAsia" w:ascii="仿宋" w:hAnsi="仿宋" w:eastAsia="仿宋" w:cs="仿宋"/>
          <w:b/>
          <w:bCs/>
          <w:kern w:val="0"/>
          <w:sz w:val="28"/>
          <w:szCs w:val="28"/>
          <w:shd w:val="clear" w:color="auto" w:fill="FFFFFF"/>
        </w:rPr>
        <w:t>第二十九条 本办法自下发之日起执行。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498"/>
    <w:multiLevelType w:val="singleLevel"/>
    <w:tmpl w:val="01426498"/>
    <w:lvl w:ilvl="0" w:tentative="0">
      <w:start w:val="2"/>
      <w:numFmt w:val="chineseCounting"/>
      <w:suff w:val="space"/>
      <w:lvlText w:val="第%1章"/>
      <w:lvlJc w:val="left"/>
      <w:pPr>
        <w:ind w:left="3373" w:firstLine="0"/>
      </w:pPr>
      <w:rPr>
        <w:rFonts w:hint="eastAsia"/>
      </w:rPr>
    </w:lvl>
  </w:abstractNum>
  <w:abstractNum w:abstractNumId="1">
    <w:nsid w:val="1348CBE7"/>
    <w:multiLevelType w:val="singleLevel"/>
    <w:tmpl w:val="1348CBE7"/>
    <w:lvl w:ilvl="0" w:tentative="0">
      <w:start w:val="1"/>
      <w:numFmt w:val="chineseCounting"/>
      <w:suff w:val="nothing"/>
      <w:lvlText w:val="（%1）"/>
      <w:lvlJc w:val="left"/>
      <w:rPr>
        <w:rFonts w:hint="eastAsia"/>
      </w:rPr>
    </w:lvl>
  </w:abstractNum>
  <w:abstractNum w:abstractNumId="2">
    <w:nsid w:val="1B1B5C13"/>
    <w:multiLevelType w:val="singleLevel"/>
    <w:tmpl w:val="1B1B5C13"/>
    <w:lvl w:ilvl="0" w:tentative="0">
      <w:start w:val="1"/>
      <w:numFmt w:val="chineseCounting"/>
      <w:suff w:val="space"/>
      <w:lvlText w:val="第%1章"/>
      <w:lvlJc w:val="left"/>
      <w:rPr>
        <w:rFonts w:hint="eastAsia"/>
      </w:rPr>
    </w:lvl>
  </w:abstractNum>
  <w:abstractNum w:abstractNumId="3">
    <w:nsid w:val="2E360D2A"/>
    <w:multiLevelType w:val="singleLevel"/>
    <w:tmpl w:val="2E360D2A"/>
    <w:lvl w:ilvl="0" w:tentative="0">
      <w:start w:val="5"/>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B1"/>
    <w:rsid w:val="003F4F99"/>
    <w:rsid w:val="003F5FB1"/>
    <w:rsid w:val="00726D12"/>
    <w:rsid w:val="009E638A"/>
    <w:rsid w:val="00F759AB"/>
    <w:rsid w:val="3240450B"/>
    <w:rsid w:val="34813BDB"/>
    <w:rsid w:val="3ECF4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7"/>
    <w:qFormat/>
    <w:uiPriority w:val="9"/>
    <w:pPr>
      <w:widowControl/>
      <w:spacing w:before="100" w:beforeAutospacing="1" w:after="100" w:afterAutospacing="1"/>
      <w:jc w:val="center"/>
      <w:outlineLvl w:val="1"/>
    </w:pPr>
    <w:rPr>
      <w:rFonts w:ascii="宋体" w:hAnsi="宋体" w:cs="宋体"/>
      <w:b/>
      <w:bCs/>
      <w:kern w:val="0"/>
      <w:sz w:val="19"/>
      <w:szCs w:val="19"/>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kern w:val="0"/>
      <w:sz w:val="24"/>
      <w:szCs w:val="22"/>
    </w:rPr>
  </w:style>
  <w:style w:type="character" w:styleId="6">
    <w:name w:val="Strong"/>
    <w:qFormat/>
    <w:uiPriority w:val="0"/>
    <w:rPr>
      <w:b/>
    </w:rPr>
  </w:style>
  <w:style w:type="character" w:customStyle="1" w:styleId="7">
    <w:name w:val="标题 2 Char"/>
    <w:basedOn w:val="5"/>
    <w:link w:val="2"/>
    <w:qFormat/>
    <w:uiPriority w:val="9"/>
    <w:rPr>
      <w:rFonts w:ascii="宋体" w:hAnsi="宋体" w:eastAsia="宋体" w:cs="宋体"/>
      <w:b/>
      <w:bCs/>
      <w:kern w:val="0"/>
      <w:sz w:val="19"/>
      <w:szCs w:val="1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525</Words>
  <Characters>2996</Characters>
  <Lines>24</Lines>
  <Paragraphs>7</Paragraphs>
  <TotalTime>21</TotalTime>
  <ScaleCrop>false</ScaleCrop>
  <LinksUpToDate>false</LinksUpToDate>
  <CharactersWithSpaces>3514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2018-05-11T01:59:00Z</dcterms:created>
  <dc:creator>Administrator</dc:creator>
  <cp:lastModifiedBy>efly4</cp:lastModifiedBy>
  <cp:lastPrinted>2018-06-21T23:59:00Z</cp:lastPrinted>
  <dcterms:modified xsi:type="dcterms:W3CDTF">2019-06-17T02:55:16Z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